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642" w:rsidRDefault="00E63642" w:rsidP="00C0171A">
      <w:pPr>
        <w:spacing w:after="0" w:line="240" w:lineRule="auto"/>
        <w:ind w:left="6120" w:right="-540" w:hanging="6480"/>
        <w:contextualSpacing/>
        <w:rPr>
          <w:i/>
          <w:sz w:val="25"/>
          <w:szCs w:val="25"/>
        </w:rPr>
      </w:pPr>
      <w:r>
        <w:rPr>
          <w:sz w:val="25"/>
          <w:szCs w:val="25"/>
        </w:rPr>
        <w:t xml:space="preserve"> </w:t>
      </w:r>
      <w:r>
        <w:rPr>
          <w:i/>
          <w:sz w:val="25"/>
          <w:szCs w:val="25"/>
        </w:rPr>
        <w:tab/>
      </w:r>
    </w:p>
    <w:p w:rsidR="00E939B7" w:rsidRDefault="00E939B7" w:rsidP="00C0171A">
      <w:pPr>
        <w:spacing w:after="0" w:line="240" w:lineRule="auto"/>
        <w:ind w:left="6120" w:right="-540" w:hanging="6480"/>
        <w:contextualSpacing/>
        <w:rPr>
          <w:i/>
          <w:sz w:val="25"/>
          <w:szCs w:val="25"/>
        </w:rPr>
      </w:pPr>
    </w:p>
    <w:p w:rsidR="00E939B7" w:rsidRPr="006967F0" w:rsidRDefault="00E939B7" w:rsidP="00C0171A">
      <w:pPr>
        <w:spacing w:after="0" w:line="240" w:lineRule="auto"/>
        <w:ind w:left="6120" w:right="-540" w:hanging="6480"/>
        <w:contextualSpacing/>
        <w:rPr>
          <w:i/>
          <w:sz w:val="6"/>
          <w:szCs w:val="6"/>
        </w:rPr>
      </w:pPr>
    </w:p>
    <w:p w:rsidR="00CD2918" w:rsidRDefault="00CD2918" w:rsidP="00497915">
      <w:pPr>
        <w:spacing w:after="0" w:line="240" w:lineRule="auto"/>
        <w:ind w:left="900"/>
        <w:contextualSpacing/>
        <w:rPr>
          <w:b/>
          <w:sz w:val="36"/>
          <w:szCs w:val="36"/>
        </w:rPr>
      </w:pPr>
    </w:p>
    <w:p w:rsidR="00952C88" w:rsidRDefault="00952C88" w:rsidP="00952C88">
      <w:pPr>
        <w:spacing w:after="0" w:line="240" w:lineRule="auto"/>
        <w:ind w:left="907"/>
        <w:contextualSpacing/>
        <w:rPr>
          <w:rFonts w:asciiTheme="minorHAnsi" w:hAnsiTheme="minorHAnsi" w:cstheme="minorHAnsi"/>
          <w:sz w:val="25"/>
          <w:szCs w:val="25"/>
        </w:rPr>
      </w:pPr>
      <w:r>
        <w:rPr>
          <w:rFonts w:asciiTheme="minorHAnsi" w:hAnsiTheme="minorHAnsi" w:cstheme="minorHAnsi"/>
          <w:sz w:val="25"/>
          <w:szCs w:val="25"/>
        </w:rPr>
        <w:t>Dear &lt;Member name or Medicare Beneficiary&gt;:</w:t>
      </w:r>
    </w:p>
    <w:p w:rsidR="00952C88" w:rsidRDefault="00952C88" w:rsidP="00952C88">
      <w:pPr>
        <w:spacing w:after="0" w:line="240" w:lineRule="auto"/>
        <w:ind w:left="907"/>
        <w:contextualSpacing/>
        <w:rPr>
          <w:rFonts w:asciiTheme="minorHAnsi" w:hAnsiTheme="minorHAnsi" w:cstheme="minorHAnsi"/>
          <w:sz w:val="25"/>
          <w:szCs w:val="25"/>
        </w:rPr>
      </w:pPr>
    </w:p>
    <w:p w:rsidR="00952C88" w:rsidRDefault="00952C88" w:rsidP="00952C88">
      <w:pPr>
        <w:spacing w:after="0" w:line="240" w:lineRule="auto"/>
        <w:ind w:left="907" w:right="90"/>
        <w:contextualSpacing/>
        <w:rPr>
          <w:rFonts w:asciiTheme="minorHAnsi" w:hAnsiTheme="minorHAnsi" w:cstheme="minorHAnsi"/>
          <w:sz w:val="25"/>
          <w:szCs w:val="25"/>
        </w:rPr>
      </w:pPr>
      <w:r>
        <w:rPr>
          <w:rFonts w:asciiTheme="minorHAnsi" w:hAnsiTheme="minorHAnsi" w:cstheme="minorHAnsi"/>
          <w:sz w:val="25"/>
          <w:szCs w:val="25"/>
        </w:rPr>
        <w:t xml:space="preserve">We’ve enclosed the free Medicare booklet you requested to help you understand </w:t>
      </w:r>
      <w:r>
        <w:rPr>
          <w:rFonts w:asciiTheme="minorHAnsi" w:hAnsiTheme="minorHAnsi" w:cstheme="minorHAnsi"/>
          <w:color w:val="000000"/>
          <w:sz w:val="25"/>
          <w:szCs w:val="25"/>
        </w:rPr>
        <w:t>how Medicare works relative to Social Security</w:t>
      </w:r>
      <w:r>
        <w:rPr>
          <w:rFonts w:asciiTheme="minorHAnsi" w:hAnsiTheme="minorHAnsi" w:cstheme="minorHAnsi"/>
          <w:sz w:val="25"/>
          <w:szCs w:val="25"/>
        </w:rPr>
        <w:t>.</w:t>
      </w:r>
    </w:p>
    <w:p w:rsidR="00952C88" w:rsidRDefault="00952C88" w:rsidP="00952C88">
      <w:pPr>
        <w:spacing w:after="0" w:line="240" w:lineRule="auto"/>
        <w:ind w:left="907" w:right="90"/>
        <w:contextualSpacing/>
        <w:rPr>
          <w:rFonts w:asciiTheme="minorHAnsi" w:hAnsiTheme="minorHAnsi" w:cstheme="minorHAnsi"/>
          <w:sz w:val="25"/>
          <w:szCs w:val="25"/>
        </w:rPr>
      </w:pPr>
    </w:p>
    <w:p w:rsidR="00952C88" w:rsidRDefault="00952C88" w:rsidP="00952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7" w:right="522"/>
        <w:contextualSpacing/>
        <w:rPr>
          <w:rFonts w:asciiTheme="minorHAnsi" w:hAnsiTheme="minorHAnsi" w:cstheme="minorHAnsi"/>
          <w:sz w:val="25"/>
          <w:szCs w:val="25"/>
        </w:rPr>
      </w:pPr>
      <w:r>
        <w:rPr>
          <w:rFonts w:asciiTheme="minorHAnsi" w:hAnsiTheme="minorHAnsi" w:cstheme="minorHAnsi"/>
          <w:sz w:val="25"/>
          <w:szCs w:val="25"/>
        </w:rPr>
        <w:t xml:space="preserve">Please call </w:t>
      </w:r>
      <w:r>
        <w:rPr>
          <w:rFonts w:asciiTheme="minorHAnsi" w:hAnsiTheme="minorHAnsi" w:cstheme="minorHAnsi"/>
          <w:b/>
          <w:sz w:val="25"/>
          <w:szCs w:val="25"/>
        </w:rPr>
        <w:t>1-888-563-3307</w:t>
      </w:r>
      <w:r>
        <w:rPr>
          <w:rFonts w:asciiTheme="minorHAnsi" w:hAnsiTheme="minorHAnsi" w:cstheme="minorHAnsi"/>
          <w:sz w:val="25"/>
          <w:szCs w:val="25"/>
        </w:rPr>
        <w:t xml:space="preserve"> if you’d like additional information about Medicare. TTY users call 711. We have specially trained representatives available from </w:t>
      </w:r>
      <w:r>
        <w:rPr>
          <w:rFonts w:asciiTheme="minorHAnsi" w:hAnsiTheme="minorHAnsi" w:cstheme="minorHAnsi"/>
          <w:color w:val="000000"/>
          <w:sz w:val="25"/>
          <w:szCs w:val="25"/>
        </w:rPr>
        <w:t xml:space="preserve">8 a.m. to 9 p.m. Monday through Friday, with weekend hours October 1 to March 31. </w:t>
      </w:r>
      <w:r>
        <w:rPr>
          <w:rFonts w:asciiTheme="minorHAnsi" w:hAnsiTheme="minorHAnsi" w:cstheme="minorHAnsi"/>
          <w:sz w:val="25"/>
          <w:szCs w:val="25"/>
        </w:rPr>
        <w:t xml:space="preserve">They can explain the many Medicare coverage options available from Blue Cross Blue Shield of Michigan and Blue Care Network. </w:t>
      </w:r>
    </w:p>
    <w:p w:rsidR="00952C88" w:rsidRDefault="00952C88" w:rsidP="00952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7" w:right="90"/>
        <w:contextualSpacing/>
        <w:rPr>
          <w:rFonts w:asciiTheme="minorHAnsi" w:hAnsiTheme="minorHAnsi" w:cstheme="minorHAnsi"/>
          <w:sz w:val="25"/>
          <w:szCs w:val="25"/>
        </w:rPr>
      </w:pPr>
    </w:p>
    <w:p w:rsidR="00952C88" w:rsidRDefault="00952C88" w:rsidP="00952C88">
      <w:pPr>
        <w:spacing w:after="0" w:line="240" w:lineRule="auto"/>
        <w:ind w:left="907" w:right="90"/>
        <w:contextualSpacing/>
        <w:rPr>
          <w:rFonts w:asciiTheme="minorHAnsi" w:hAnsiTheme="minorHAnsi" w:cstheme="minorHAnsi"/>
          <w:sz w:val="25"/>
          <w:szCs w:val="25"/>
        </w:rPr>
      </w:pPr>
      <w:r>
        <w:rPr>
          <w:rFonts w:asciiTheme="minorHAnsi" w:hAnsiTheme="minorHAnsi" w:cstheme="minorHAnsi"/>
          <w:sz w:val="25"/>
          <w:szCs w:val="25"/>
        </w:rPr>
        <w:t xml:space="preserve">Another way to learn about our plans is to visit our website at </w:t>
      </w:r>
      <w:r>
        <w:rPr>
          <w:rFonts w:asciiTheme="minorHAnsi" w:hAnsiTheme="minorHAnsi" w:cstheme="minorHAnsi"/>
          <w:b/>
          <w:sz w:val="25"/>
          <w:szCs w:val="25"/>
        </w:rPr>
        <w:t>www.bcbsm.com/medicare</w:t>
      </w:r>
      <w:r>
        <w:rPr>
          <w:rFonts w:asciiTheme="minorHAnsi" w:hAnsiTheme="minorHAnsi" w:cstheme="minorHAnsi"/>
          <w:sz w:val="25"/>
          <w:szCs w:val="25"/>
        </w:rPr>
        <w:t>. Information about the next year’s plans will be posted on October 1. You may also find an independent agent licensed to sell our plans helpful as you consider your health care coverage needs and budget. Please call if you’d like help locating one.</w:t>
      </w:r>
    </w:p>
    <w:p w:rsidR="00952C88" w:rsidRDefault="00952C88" w:rsidP="00952C88">
      <w:pPr>
        <w:tabs>
          <w:tab w:val="left" w:pos="8925"/>
        </w:tabs>
        <w:autoSpaceDE w:val="0"/>
        <w:autoSpaceDN w:val="0"/>
        <w:adjustRightInd w:val="0"/>
        <w:spacing w:after="0" w:line="240" w:lineRule="auto"/>
        <w:ind w:left="900" w:right="187"/>
        <w:contextualSpacing/>
        <w:rPr>
          <w:rFonts w:asciiTheme="minorHAnsi" w:hAnsiTheme="minorHAnsi" w:cstheme="minorHAnsi"/>
          <w:sz w:val="25"/>
          <w:szCs w:val="25"/>
        </w:rPr>
      </w:pPr>
      <w:r>
        <w:rPr>
          <w:rFonts w:asciiTheme="minorHAnsi" w:hAnsiTheme="minorHAnsi" w:cstheme="minorHAnsi"/>
          <w:sz w:val="25"/>
          <w:szCs w:val="25"/>
        </w:rPr>
        <w:tab/>
      </w:r>
    </w:p>
    <w:p w:rsidR="00952C88" w:rsidRDefault="00952C88" w:rsidP="00952C88">
      <w:pPr>
        <w:spacing w:after="0" w:line="240" w:lineRule="auto"/>
        <w:ind w:left="900"/>
        <w:contextualSpacing/>
        <w:jc w:val="both"/>
        <w:rPr>
          <w:rFonts w:asciiTheme="minorHAnsi" w:hAnsiTheme="minorHAnsi" w:cstheme="minorHAnsi"/>
          <w:sz w:val="25"/>
          <w:szCs w:val="25"/>
        </w:rPr>
      </w:pPr>
      <w:r>
        <w:rPr>
          <w:rFonts w:asciiTheme="minorHAnsi" w:hAnsiTheme="minorHAnsi" w:cstheme="minorHAnsi"/>
          <w:sz w:val="25"/>
          <w:szCs w:val="25"/>
        </w:rPr>
        <w:t xml:space="preserve">Sincerely, </w:t>
      </w:r>
    </w:p>
    <w:p w:rsidR="00952C88" w:rsidRDefault="00952C88" w:rsidP="00952C88">
      <w:pPr>
        <w:tabs>
          <w:tab w:val="left" w:pos="0"/>
        </w:tabs>
        <w:spacing w:after="0" w:line="240" w:lineRule="auto"/>
        <w:ind w:left="900" w:hanging="270"/>
        <w:contextualSpacing/>
        <w:jc w:val="both"/>
        <w:rPr>
          <w:noProof/>
        </w:rPr>
      </w:pPr>
      <w:r>
        <w:rPr>
          <w:noProof/>
        </w:rPr>
        <w:drawing>
          <wp:inline distT="0" distB="0" distL="0" distR="0">
            <wp:extent cx="1800225" cy="657225"/>
            <wp:effectExtent l="0" t="0" r="9525" b="9525"/>
            <wp:docPr id="2" name="Picture 2" descr="Krischa Winrigh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cha Winright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657225"/>
                    </a:xfrm>
                    <a:prstGeom prst="rect">
                      <a:avLst/>
                    </a:prstGeom>
                    <a:noFill/>
                    <a:ln>
                      <a:noFill/>
                    </a:ln>
                  </pic:spPr>
                </pic:pic>
              </a:graphicData>
            </a:graphic>
          </wp:inline>
        </w:drawing>
      </w:r>
    </w:p>
    <w:p w:rsidR="00952C88" w:rsidRDefault="00952C88" w:rsidP="00952C88">
      <w:pPr>
        <w:tabs>
          <w:tab w:val="left" w:pos="0"/>
        </w:tabs>
        <w:spacing w:after="0" w:line="240" w:lineRule="auto"/>
        <w:ind w:left="900"/>
        <w:contextualSpacing/>
        <w:jc w:val="both"/>
        <w:rPr>
          <w:rFonts w:cs="Arial"/>
          <w:sz w:val="25"/>
          <w:szCs w:val="25"/>
        </w:rPr>
      </w:pPr>
      <w:r>
        <w:rPr>
          <w:rFonts w:cs="Arial"/>
          <w:sz w:val="25"/>
          <w:szCs w:val="25"/>
        </w:rPr>
        <w:t>Krischa Winright</w:t>
      </w:r>
    </w:p>
    <w:p w:rsidR="00952C88" w:rsidRDefault="00952C88" w:rsidP="00952C88">
      <w:pPr>
        <w:tabs>
          <w:tab w:val="left" w:pos="1620"/>
        </w:tabs>
        <w:spacing w:after="0" w:line="240" w:lineRule="auto"/>
        <w:ind w:left="900"/>
        <w:contextualSpacing/>
        <w:rPr>
          <w:rFonts w:cs="Arial"/>
          <w:sz w:val="25"/>
          <w:szCs w:val="25"/>
        </w:rPr>
      </w:pPr>
      <w:r>
        <w:rPr>
          <w:rFonts w:cs="Arial"/>
          <w:sz w:val="25"/>
          <w:szCs w:val="25"/>
        </w:rPr>
        <w:t>Senior Vice President, Blue Cross Blue Shield of Michigan</w:t>
      </w:r>
    </w:p>
    <w:p w:rsidR="00952C88" w:rsidRDefault="00952C88" w:rsidP="00952C88">
      <w:pPr>
        <w:tabs>
          <w:tab w:val="left" w:pos="1620"/>
        </w:tabs>
        <w:spacing w:after="0" w:line="240" w:lineRule="auto"/>
        <w:ind w:left="900"/>
        <w:contextualSpacing/>
        <w:rPr>
          <w:rFonts w:cs="Arial"/>
          <w:sz w:val="25"/>
          <w:szCs w:val="25"/>
        </w:rPr>
      </w:pPr>
      <w:r>
        <w:rPr>
          <w:rFonts w:cs="Arial"/>
          <w:sz w:val="25"/>
          <w:szCs w:val="25"/>
        </w:rPr>
        <w:t>Senior Health Services</w:t>
      </w:r>
    </w:p>
    <w:p w:rsidR="00952C88" w:rsidRDefault="00952C88" w:rsidP="00952C88">
      <w:pPr>
        <w:tabs>
          <w:tab w:val="left" w:pos="1620"/>
        </w:tabs>
        <w:spacing w:after="0" w:line="240" w:lineRule="auto"/>
        <w:ind w:left="900"/>
        <w:contextualSpacing/>
        <w:rPr>
          <w:rFonts w:cs="Arial"/>
          <w:sz w:val="25"/>
          <w:szCs w:val="25"/>
        </w:rPr>
      </w:pPr>
    </w:p>
    <w:p w:rsidR="00952C88" w:rsidRDefault="00952C88" w:rsidP="00952C88">
      <w:pPr>
        <w:tabs>
          <w:tab w:val="left" w:pos="1620"/>
        </w:tabs>
        <w:spacing w:after="0" w:line="240" w:lineRule="auto"/>
        <w:ind w:left="900" w:right="864"/>
        <w:contextualSpacing/>
        <w:rPr>
          <w:rFonts w:cs="Arial"/>
          <w:sz w:val="25"/>
          <w:szCs w:val="25"/>
        </w:rPr>
      </w:pPr>
      <w:r>
        <w:rPr>
          <w:rFonts w:cs="Arial"/>
          <w:sz w:val="25"/>
          <w:szCs w:val="25"/>
        </w:rPr>
        <w:t xml:space="preserve">Enclosure:  </w:t>
      </w:r>
      <w:r>
        <w:rPr>
          <w:rFonts w:cs="Arial"/>
          <w:i/>
          <w:sz w:val="25"/>
          <w:szCs w:val="25"/>
        </w:rPr>
        <w:t>Social Security Administration booklet</w:t>
      </w:r>
      <w:bookmarkStart w:id="0" w:name="_GoBack"/>
      <w:bookmarkEnd w:id="0"/>
    </w:p>
    <w:p w:rsidR="00E63642" w:rsidRDefault="00CD2918" w:rsidP="00A16EA8">
      <w:pPr>
        <w:tabs>
          <w:tab w:val="left" w:pos="1620"/>
        </w:tabs>
        <w:spacing w:after="0" w:line="240" w:lineRule="auto"/>
        <w:ind w:left="900"/>
        <w:contextualSpacing/>
        <w:rPr>
          <w:i/>
          <w:sz w:val="25"/>
          <w:szCs w:val="25"/>
        </w:rPr>
      </w:pPr>
      <w:r>
        <w:rPr>
          <w:rFonts w:cs="Arial"/>
          <w:sz w:val="25"/>
          <w:szCs w:val="25"/>
        </w:rPr>
        <w:t xml:space="preserve"> </w:t>
      </w:r>
      <w:r w:rsidR="00D56CD2">
        <w:rPr>
          <w:b/>
          <w:sz w:val="25"/>
          <w:szCs w:val="25"/>
        </w:rPr>
        <w:t xml:space="preserve">  </w:t>
      </w:r>
      <w:r w:rsidR="00D56CD2">
        <w:rPr>
          <w:rFonts w:cs="Arial"/>
          <w:sz w:val="25"/>
          <w:szCs w:val="25"/>
        </w:rPr>
        <w:t xml:space="preserve"> </w:t>
      </w:r>
      <w:r w:rsidR="00D56CD2" w:rsidRPr="00D84740">
        <w:rPr>
          <w:rFonts w:cs="Arial"/>
          <w:sz w:val="25"/>
          <w:szCs w:val="25"/>
        </w:rPr>
        <w:t xml:space="preserve"> </w:t>
      </w:r>
      <w:r w:rsidR="000B6D45">
        <w:rPr>
          <w:i/>
          <w:sz w:val="25"/>
          <w:szCs w:val="25"/>
        </w:rPr>
        <w:t xml:space="preserve"> </w:t>
      </w:r>
    </w:p>
    <w:sectPr w:rsidR="00E63642" w:rsidSect="00D20352">
      <w:headerReference w:type="default" r:id="rId12"/>
      <w:footerReference w:type="default" r:id="rId13"/>
      <w:pgSz w:w="12240" w:h="15840" w:code="1"/>
      <w:pgMar w:top="1008" w:right="1530" w:bottom="1008"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9CE" w:rsidRDefault="00ED19CE" w:rsidP="00E42EF6">
      <w:pPr>
        <w:spacing w:after="0" w:line="240" w:lineRule="auto"/>
      </w:pPr>
      <w:r>
        <w:separator/>
      </w:r>
    </w:p>
  </w:endnote>
  <w:endnote w:type="continuationSeparator" w:id="0">
    <w:p w:rsidR="00ED19CE" w:rsidRDefault="00ED19CE" w:rsidP="00E4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9B7" w:rsidRPr="00DB1789" w:rsidRDefault="00E939B7" w:rsidP="00E939B7">
    <w:pPr>
      <w:spacing w:after="0" w:line="240" w:lineRule="auto"/>
      <w:ind w:left="810" w:right="-54" w:firstLine="720"/>
      <w:contextualSpacing/>
      <w:jc w:val="right"/>
      <w:rPr>
        <w:sz w:val="25"/>
        <w:szCs w:val="25"/>
      </w:rPr>
    </w:pPr>
    <w:r>
      <w:rPr>
        <w:sz w:val="25"/>
        <w:szCs w:val="25"/>
      </w:rPr>
      <w:t>Y0074</w:t>
    </w:r>
    <w:r w:rsidRPr="00DB1789">
      <w:rPr>
        <w:sz w:val="25"/>
        <w:szCs w:val="25"/>
      </w:rPr>
      <w:t xml:space="preserve">_ </w:t>
    </w:r>
    <w:r w:rsidR="00D20352">
      <w:rPr>
        <w:sz w:val="25"/>
        <w:szCs w:val="25"/>
      </w:rPr>
      <w:t>19SSbookreqltr_</w:t>
    </w:r>
    <w:proofErr w:type="gramStart"/>
    <w:r w:rsidR="00187999">
      <w:rPr>
        <w:sz w:val="25"/>
        <w:szCs w:val="25"/>
      </w:rPr>
      <w:t>C</w:t>
    </w:r>
    <w:r w:rsidR="00B35766">
      <w:rPr>
        <w:sz w:val="25"/>
        <w:szCs w:val="25"/>
      </w:rPr>
      <w:t xml:space="preserve">  </w:t>
    </w:r>
    <w:r w:rsidR="00B35766" w:rsidRPr="00B35766">
      <w:rPr>
        <w:sz w:val="25"/>
        <w:szCs w:val="25"/>
      </w:rPr>
      <w:t>FVNR</w:t>
    </w:r>
    <w:proofErr w:type="gramEnd"/>
    <w:r w:rsidR="00B35766" w:rsidRPr="00B35766">
      <w:rPr>
        <w:sz w:val="25"/>
        <w:szCs w:val="25"/>
      </w:rPr>
      <w:t xml:space="preserve"> 0818</w:t>
    </w:r>
  </w:p>
  <w:p w:rsidR="009C4F3C" w:rsidRDefault="00187999" w:rsidP="009F6DC7">
    <w:pPr>
      <w:pStyle w:val="Default"/>
      <w:ind w:left="900"/>
      <w:jc w:val="center"/>
      <w:rPr>
        <w:rFonts w:asciiTheme="minorHAnsi" w:hAnsiTheme="minorHAnsi" w:cstheme="minorHAnsi"/>
        <w:bCs/>
        <w:i/>
        <w:sz w:val="25"/>
        <w:szCs w:val="25"/>
      </w:rPr>
    </w:pPr>
    <w:r w:rsidRPr="00187999">
      <w:rPr>
        <w:rFonts w:asciiTheme="minorHAnsi" w:hAnsiTheme="minorHAnsi" w:cstheme="minorHAnsi"/>
        <w:bCs/>
        <w:i/>
        <w:sz w:val="25"/>
        <w:szCs w:val="25"/>
      </w:rPr>
      <w:t xml:space="preserve">Medicare Plus </w:t>
    </w:r>
    <w:proofErr w:type="spellStart"/>
    <w:r w:rsidRPr="00187999">
      <w:rPr>
        <w:rFonts w:asciiTheme="minorHAnsi" w:hAnsiTheme="minorHAnsi" w:cstheme="minorHAnsi"/>
        <w:bCs/>
        <w:i/>
        <w:sz w:val="25"/>
        <w:szCs w:val="25"/>
      </w:rPr>
      <w:t>Blue</w:t>
    </w:r>
    <w:r w:rsidRPr="00187999">
      <w:rPr>
        <w:rFonts w:asciiTheme="minorHAnsi" w:hAnsiTheme="minorHAnsi" w:cstheme="minorHAnsi"/>
        <w:bCs/>
        <w:i/>
        <w:sz w:val="25"/>
        <w:szCs w:val="25"/>
        <w:vertAlign w:val="superscript"/>
      </w:rPr>
      <w:t>SM</w:t>
    </w:r>
    <w:proofErr w:type="spellEnd"/>
    <w:r w:rsidRPr="00187999">
      <w:rPr>
        <w:rFonts w:asciiTheme="minorHAnsi" w:hAnsiTheme="minorHAnsi" w:cstheme="minorHAnsi"/>
        <w:bCs/>
        <w:i/>
        <w:sz w:val="25"/>
        <w:szCs w:val="25"/>
      </w:rPr>
      <w:t xml:space="preserve">, BCN </w:t>
    </w:r>
    <w:proofErr w:type="spellStart"/>
    <w:r w:rsidRPr="00187999">
      <w:rPr>
        <w:rFonts w:asciiTheme="minorHAnsi" w:hAnsiTheme="minorHAnsi" w:cstheme="minorHAnsi"/>
        <w:bCs/>
        <w:i/>
        <w:sz w:val="25"/>
        <w:szCs w:val="25"/>
      </w:rPr>
      <w:t>Advantage</w:t>
    </w:r>
    <w:r w:rsidRPr="00187999">
      <w:rPr>
        <w:rFonts w:asciiTheme="minorHAnsi" w:hAnsiTheme="minorHAnsi" w:cstheme="minorHAnsi"/>
        <w:bCs/>
        <w:i/>
        <w:sz w:val="25"/>
        <w:szCs w:val="25"/>
        <w:vertAlign w:val="superscript"/>
      </w:rPr>
      <w:t>SM</w:t>
    </w:r>
    <w:proofErr w:type="spellEnd"/>
    <w:r w:rsidRPr="00187999">
      <w:rPr>
        <w:rFonts w:asciiTheme="minorHAnsi" w:hAnsiTheme="minorHAnsi" w:cstheme="minorHAnsi"/>
        <w:bCs/>
        <w:i/>
        <w:sz w:val="25"/>
        <w:szCs w:val="25"/>
      </w:rPr>
      <w:t xml:space="preserve"> and Prescription </w:t>
    </w:r>
    <w:proofErr w:type="spellStart"/>
    <w:r w:rsidRPr="00187999">
      <w:rPr>
        <w:rFonts w:asciiTheme="minorHAnsi" w:hAnsiTheme="minorHAnsi" w:cstheme="minorHAnsi"/>
        <w:bCs/>
        <w:i/>
        <w:sz w:val="25"/>
        <w:szCs w:val="25"/>
      </w:rPr>
      <w:t>Blue</w:t>
    </w:r>
    <w:r w:rsidRPr="00187999">
      <w:rPr>
        <w:rFonts w:asciiTheme="minorHAnsi" w:hAnsiTheme="minorHAnsi" w:cstheme="minorHAnsi"/>
        <w:bCs/>
        <w:i/>
        <w:sz w:val="25"/>
        <w:szCs w:val="25"/>
        <w:vertAlign w:val="superscript"/>
      </w:rPr>
      <w:t>SM</w:t>
    </w:r>
    <w:proofErr w:type="spellEnd"/>
    <w:r w:rsidRPr="00187999">
      <w:rPr>
        <w:rFonts w:asciiTheme="minorHAnsi" w:hAnsiTheme="minorHAnsi" w:cstheme="minorHAnsi"/>
        <w:bCs/>
        <w:i/>
        <w:sz w:val="25"/>
        <w:szCs w:val="25"/>
      </w:rPr>
      <w:t xml:space="preserve"> are PPO,</w:t>
    </w:r>
    <w:r w:rsidR="009C4F3C">
      <w:rPr>
        <w:rFonts w:asciiTheme="minorHAnsi" w:hAnsiTheme="minorHAnsi" w:cstheme="minorHAnsi"/>
        <w:bCs/>
        <w:i/>
        <w:sz w:val="25"/>
        <w:szCs w:val="25"/>
      </w:rPr>
      <w:t xml:space="preserve"> </w:t>
    </w:r>
    <w:r w:rsidRPr="00187999">
      <w:rPr>
        <w:rFonts w:asciiTheme="minorHAnsi" w:hAnsiTheme="minorHAnsi" w:cstheme="minorHAnsi"/>
        <w:bCs/>
        <w:i/>
        <w:sz w:val="25"/>
        <w:szCs w:val="25"/>
      </w:rPr>
      <w:t>HMO-POS, HMO and PDP plans with Medicare contracts. Enrollment in Medicare Plus Blue,</w:t>
    </w:r>
    <w:r w:rsidR="009C4F3C">
      <w:rPr>
        <w:rFonts w:asciiTheme="minorHAnsi" w:hAnsiTheme="minorHAnsi" w:cstheme="minorHAnsi"/>
        <w:bCs/>
        <w:i/>
        <w:sz w:val="25"/>
        <w:szCs w:val="25"/>
      </w:rPr>
      <w:t xml:space="preserve"> </w:t>
    </w:r>
  </w:p>
  <w:p w:rsidR="00E939B7" w:rsidRPr="002F54C6" w:rsidRDefault="00187999" w:rsidP="009F6DC7">
    <w:pPr>
      <w:pStyle w:val="Default"/>
      <w:ind w:left="900"/>
      <w:jc w:val="center"/>
      <w:rPr>
        <w:rFonts w:asciiTheme="minorHAnsi" w:hAnsiTheme="minorHAnsi" w:cstheme="minorHAnsi"/>
        <w:i/>
        <w:sz w:val="25"/>
        <w:szCs w:val="25"/>
      </w:rPr>
    </w:pPr>
    <w:r w:rsidRPr="00187999">
      <w:rPr>
        <w:rFonts w:asciiTheme="minorHAnsi" w:hAnsiTheme="minorHAnsi" w:cstheme="minorHAnsi"/>
        <w:bCs/>
        <w:i/>
        <w:sz w:val="25"/>
        <w:szCs w:val="25"/>
      </w:rPr>
      <w:t>BCN Advantage and Prescription</w:t>
    </w:r>
    <w:r>
      <w:rPr>
        <w:rFonts w:asciiTheme="minorHAnsi" w:hAnsiTheme="minorHAnsi" w:cstheme="minorHAnsi"/>
        <w:i/>
        <w:iCs/>
        <w:sz w:val="25"/>
        <w:szCs w:val="25"/>
      </w:rPr>
      <w:t xml:space="preserve"> </w:t>
    </w:r>
    <w:r w:rsidR="009C4F3C">
      <w:rPr>
        <w:rFonts w:asciiTheme="minorHAnsi" w:hAnsiTheme="minorHAnsi" w:cstheme="minorHAnsi"/>
        <w:i/>
        <w:iCs/>
        <w:sz w:val="25"/>
        <w:szCs w:val="25"/>
      </w:rPr>
      <w:t xml:space="preserve">Blue </w:t>
    </w:r>
    <w:r>
      <w:rPr>
        <w:rFonts w:asciiTheme="minorHAnsi" w:hAnsiTheme="minorHAnsi" w:cstheme="minorHAnsi"/>
        <w:i/>
        <w:iCs/>
        <w:sz w:val="25"/>
        <w:szCs w:val="25"/>
      </w:rPr>
      <w:t>depends on contract renewal.</w:t>
    </w:r>
  </w:p>
  <w:p w:rsidR="00E939B7" w:rsidRPr="001A0CE5" w:rsidRDefault="009F6DC7" w:rsidP="00E939B7">
    <w:pPr>
      <w:tabs>
        <w:tab w:val="center" w:pos="5580"/>
        <w:tab w:val="right" w:pos="9900"/>
      </w:tabs>
      <w:spacing w:after="0" w:line="240" w:lineRule="auto"/>
      <w:ind w:left="900"/>
      <w:contextualSpacing/>
      <w:rPr>
        <w:sz w:val="25"/>
        <w:szCs w:val="25"/>
      </w:rPr>
    </w:pPr>
    <w:r w:rsidRPr="009F6DC7">
      <w:rPr>
        <w:sz w:val="16"/>
        <w:szCs w:val="16"/>
      </w:rPr>
      <w:t xml:space="preserve">OD 17358 AUG </w:t>
    </w:r>
    <w:proofErr w:type="gramStart"/>
    <w:r w:rsidRPr="009F6DC7">
      <w:rPr>
        <w:sz w:val="16"/>
        <w:szCs w:val="16"/>
      </w:rPr>
      <w:t>18</w:t>
    </w:r>
    <w:r w:rsidRPr="009F6DC7">
      <w:t xml:space="preserve">  </w:t>
    </w:r>
    <w:r w:rsidR="00E939B7" w:rsidRPr="001A0CE5">
      <w:rPr>
        <w:sz w:val="25"/>
        <w:szCs w:val="25"/>
      </w:rPr>
      <w:tab/>
    </w:r>
    <w:proofErr w:type="gramEnd"/>
    <w:r w:rsidR="00E939B7">
      <w:rPr>
        <w:sz w:val="25"/>
        <w:szCs w:val="25"/>
      </w:rPr>
      <w:tab/>
    </w:r>
    <w:r w:rsidR="009A4B0E">
      <w:rPr>
        <w:sz w:val="16"/>
        <w:szCs w:val="16"/>
      </w:rPr>
      <w:t>R08214</w:t>
    </w:r>
    <w:r w:rsidR="00D20352">
      <w:rPr>
        <w:sz w:val="16"/>
        <w:szCs w:val="16"/>
      </w:rPr>
      <w:t>5</w:t>
    </w:r>
  </w:p>
  <w:p w:rsidR="00C12E77" w:rsidRDefault="00C12E77" w:rsidP="00FB049D">
    <w:pPr>
      <w:spacing w:after="0" w:line="240" w:lineRule="auto"/>
      <w:ind w:right="-54" w:firstLine="720"/>
      <w:contextualSpacing/>
      <w:jc w:val="center"/>
      <w:rPr>
        <w:i/>
        <w:sz w:val="25"/>
        <w:szCs w:val="2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9CE" w:rsidRDefault="00ED19CE" w:rsidP="00E42EF6">
      <w:pPr>
        <w:spacing w:after="0" w:line="240" w:lineRule="auto"/>
      </w:pPr>
      <w:r>
        <w:separator/>
      </w:r>
    </w:p>
  </w:footnote>
  <w:footnote w:type="continuationSeparator" w:id="0">
    <w:p w:rsidR="00ED19CE" w:rsidRDefault="00ED19CE" w:rsidP="00E42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18" w:rsidRDefault="00CD2918" w:rsidP="006967F0">
    <w:pPr>
      <w:spacing w:after="0" w:line="240" w:lineRule="auto"/>
      <w:contextualSpacing/>
      <w:jc w:val="right"/>
      <w:rPr>
        <w:noProof/>
      </w:rPr>
    </w:pPr>
    <w:r>
      <w:rPr>
        <w:noProof/>
      </w:rPr>
      <w:drawing>
        <wp:anchor distT="0" distB="0" distL="114300" distR="114300" simplePos="0" relativeHeight="251659264" behindDoc="0" locked="0" layoutInCell="1" allowOverlap="1">
          <wp:simplePos x="0" y="0"/>
          <wp:positionH relativeFrom="column">
            <wp:posOffset>4103370</wp:posOffset>
          </wp:positionH>
          <wp:positionV relativeFrom="page">
            <wp:posOffset>266700</wp:posOffset>
          </wp:positionV>
          <wp:extent cx="2487135" cy="571500"/>
          <wp:effectExtent l="0" t="0" r="8890" b="0"/>
          <wp:wrapNone/>
          <wp:docPr id="16" name="Picture 16" descr="BCBSM BCN_307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BSM BCN_307_B"/>
                  <pic:cNvPicPr>
                    <a:picLocks noChangeAspect="1" noChangeArrowheads="1"/>
                  </pic:cNvPicPr>
                </pic:nvPicPr>
                <pic:blipFill>
                  <a:blip r:embed="rId1">
                    <a:extLst>
                      <a:ext uri="{28A0092B-C50C-407E-A947-70E740481C1C}">
                        <a14:useLocalDpi xmlns:a14="http://schemas.microsoft.com/office/drawing/2010/main" val="0"/>
                      </a:ext>
                    </a:extLst>
                  </a:blip>
                  <a:srcRect b="33990"/>
                  <a:stretch>
                    <a:fillRect/>
                  </a:stretch>
                </pic:blipFill>
                <pic:spPr bwMode="auto">
                  <a:xfrm>
                    <a:off x="0" y="0"/>
                    <a:ext cx="2495850" cy="5735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918" w:rsidRDefault="00C12E77" w:rsidP="006967F0">
    <w:pPr>
      <w:spacing w:after="0" w:line="240" w:lineRule="auto"/>
      <w:contextualSpacing/>
      <w:jc w:val="right"/>
      <w:rPr>
        <w:noProof/>
      </w:rPr>
    </w:pPr>
    <w:r>
      <w:rPr>
        <w:noProof/>
      </w:rPr>
      <w:t xml:space="preserve">                                          </w:t>
    </w:r>
  </w:p>
  <w:p w:rsidR="00CD2918" w:rsidRDefault="00CD2918" w:rsidP="006967F0">
    <w:pPr>
      <w:spacing w:after="0" w:line="240" w:lineRule="auto"/>
      <w:contextualSpacing/>
      <w:jc w:val="right"/>
      <w:rPr>
        <w:noProof/>
      </w:rPr>
    </w:pPr>
  </w:p>
  <w:p w:rsidR="00C12E77" w:rsidRDefault="00C12E77" w:rsidP="006967F0">
    <w:pPr>
      <w:spacing w:after="0" w:line="240" w:lineRule="auto"/>
      <w:contextualSpacing/>
      <w:jc w:val="right"/>
    </w:pPr>
    <w:r>
      <w:rPr>
        <w:noProof/>
      </w:rPr>
      <w:t xml:space="preserve">                            </w:t>
    </w:r>
    <w:r w:rsidR="006967F0">
      <w:rPr>
        <w:noProof/>
      </w:rPr>
      <w:t xml:space="preserve">                                     </w:t>
    </w:r>
    <w:r>
      <w:rPr>
        <w:noProof/>
      </w:rPr>
      <w:t xml:space="preserve">  </w:t>
    </w:r>
    <w:r w:rsidR="00D56CD2">
      <w:rPr>
        <w:noProof/>
      </w:rPr>
      <w:t xml:space="preserve"> </w:t>
    </w:r>
    <w:r>
      <w:rPr>
        <w:noProof/>
      </w:rPr>
      <w:t xml:space="preserve"> </w:t>
    </w:r>
    <w:r w:rsidR="00D56CD2">
      <w:rPr>
        <w:noProof/>
      </w:rPr>
      <w:t xml:space="preserve"> </w:t>
    </w:r>
    <w:r>
      <w:rPr>
        <w:noProof/>
      </w:rPr>
      <w:t xml:space="preserve">                                          </w:t>
    </w:r>
    <w:r>
      <w:rPr>
        <w:noProof/>
      </w:rPr>
      <w:tab/>
      <w:t xml:space="preserve">                                                                                                                                                                                                                                                                     </w:t>
    </w:r>
    <w:r>
      <w:rPr>
        <w:noProof/>
      </w:rPr>
      <w:drawing>
        <wp:anchor distT="0" distB="0" distL="114300" distR="114300" simplePos="0" relativeHeight="251658240" behindDoc="1" locked="1" layoutInCell="1" allowOverlap="1">
          <wp:simplePos x="0" y="0"/>
          <wp:positionH relativeFrom="column">
            <wp:posOffset>-668655</wp:posOffset>
          </wp:positionH>
          <wp:positionV relativeFrom="paragraph">
            <wp:posOffset>-959485</wp:posOffset>
          </wp:positionV>
          <wp:extent cx="1047750" cy="10382250"/>
          <wp:effectExtent l="0" t="0" r="0" b="0"/>
          <wp:wrapNone/>
          <wp:docPr id="17" name="Picture 1" descr="Sidebar_no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_noise.jpg"/>
                  <pic:cNvPicPr/>
                </pic:nvPicPr>
                <pic:blipFill>
                  <a:blip r:embed="rId2"/>
                  <a:srcRect l="3109" r="39896"/>
                  <a:stretch>
                    <a:fillRect/>
                  </a:stretch>
                </pic:blipFill>
                <pic:spPr>
                  <a:xfrm>
                    <a:off x="0" y="0"/>
                    <a:ext cx="1047750" cy="10382250"/>
                  </a:xfrm>
                  <a:prstGeom prst="rect">
                    <a:avLst/>
                  </a:prstGeom>
                </pic:spPr>
              </pic:pic>
            </a:graphicData>
          </a:graphic>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2395D"/>
    <w:multiLevelType w:val="hybridMultilevel"/>
    <w:tmpl w:val="C138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B20C5"/>
    <w:multiLevelType w:val="hybridMultilevel"/>
    <w:tmpl w:val="A3F8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75F08"/>
    <w:multiLevelType w:val="hybridMultilevel"/>
    <w:tmpl w:val="E50A5E86"/>
    <w:lvl w:ilvl="0" w:tplc="943E8722">
      <w:start w:val="1"/>
      <w:numFmt w:val="bullet"/>
      <w:lvlText w:val=""/>
      <w:lvlJc w:val="left"/>
      <w:pPr>
        <w:tabs>
          <w:tab w:val="num" w:pos="3960"/>
        </w:tabs>
        <w:ind w:left="396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61C62D10"/>
    <w:multiLevelType w:val="hybridMultilevel"/>
    <w:tmpl w:val="140EE2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15"/>
    <w:rsid w:val="00016748"/>
    <w:rsid w:val="00017550"/>
    <w:rsid w:val="000357F5"/>
    <w:rsid w:val="00045DB9"/>
    <w:rsid w:val="000551D4"/>
    <w:rsid w:val="0007704F"/>
    <w:rsid w:val="00080BAE"/>
    <w:rsid w:val="00096DB4"/>
    <w:rsid w:val="000B0B5E"/>
    <w:rsid w:val="000B4506"/>
    <w:rsid w:val="000B6D45"/>
    <w:rsid w:val="000D3025"/>
    <w:rsid w:val="000D50E2"/>
    <w:rsid w:val="000F2456"/>
    <w:rsid w:val="00126103"/>
    <w:rsid w:val="00134DE0"/>
    <w:rsid w:val="001370D9"/>
    <w:rsid w:val="0015099F"/>
    <w:rsid w:val="0015191C"/>
    <w:rsid w:val="00157DFC"/>
    <w:rsid w:val="00177FBE"/>
    <w:rsid w:val="00187999"/>
    <w:rsid w:val="001A369B"/>
    <w:rsid w:val="001A6213"/>
    <w:rsid w:val="001B2F3D"/>
    <w:rsid w:val="001B3376"/>
    <w:rsid w:val="001B4779"/>
    <w:rsid w:val="001B63BD"/>
    <w:rsid w:val="001D6197"/>
    <w:rsid w:val="001E4516"/>
    <w:rsid w:val="001F1745"/>
    <w:rsid w:val="001F37AC"/>
    <w:rsid w:val="001F4691"/>
    <w:rsid w:val="00206BAE"/>
    <w:rsid w:val="00210136"/>
    <w:rsid w:val="00211656"/>
    <w:rsid w:val="00214EC8"/>
    <w:rsid w:val="0021500E"/>
    <w:rsid w:val="00222E03"/>
    <w:rsid w:val="002266A1"/>
    <w:rsid w:val="00253AD8"/>
    <w:rsid w:val="0025558A"/>
    <w:rsid w:val="00256755"/>
    <w:rsid w:val="00262FDB"/>
    <w:rsid w:val="0026637F"/>
    <w:rsid w:val="00290197"/>
    <w:rsid w:val="002919CF"/>
    <w:rsid w:val="00296142"/>
    <w:rsid w:val="002B42BD"/>
    <w:rsid w:val="002C5392"/>
    <w:rsid w:val="002C6328"/>
    <w:rsid w:val="002D0A23"/>
    <w:rsid w:val="002D2B96"/>
    <w:rsid w:val="002D7112"/>
    <w:rsid w:val="002D7327"/>
    <w:rsid w:val="002D7BC1"/>
    <w:rsid w:val="002E496B"/>
    <w:rsid w:val="002F09DF"/>
    <w:rsid w:val="002F30A3"/>
    <w:rsid w:val="002F5E14"/>
    <w:rsid w:val="002F6E30"/>
    <w:rsid w:val="0030077F"/>
    <w:rsid w:val="003030C2"/>
    <w:rsid w:val="0030615A"/>
    <w:rsid w:val="00313E7D"/>
    <w:rsid w:val="0032167C"/>
    <w:rsid w:val="00331B83"/>
    <w:rsid w:val="00335C8A"/>
    <w:rsid w:val="0035435E"/>
    <w:rsid w:val="003712F0"/>
    <w:rsid w:val="003822D2"/>
    <w:rsid w:val="00385F2C"/>
    <w:rsid w:val="00390F54"/>
    <w:rsid w:val="00391789"/>
    <w:rsid w:val="003A4263"/>
    <w:rsid w:val="003B07F4"/>
    <w:rsid w:val="003B61E5"/>
    <w:rsid w:val="003B6D8E"/>
    <w:rsid w:val="003C51CA"/>
    <w:rsid w:val="003C7449"/>
    <w:rsid w:val="003D4A75"/>
    <w:rsid w:val="003D7D68"/>
    <w:rsid w:val="003F386C"/>
    <w:rsid w:val="00417B58"/>
    <w:rsid w:val="004216B5"/>
    <w:rsid w:val="00427BD7"/>
    <w:rsid w:val="00480714"/>
    <w:rsid w:val="00493044"/>
    <w:rsid w:val="00494562"/>
    <w:rsid w:val="00497915"/>
    <w:rsid w:val="004B0553"/>
    <w:rsid w:val="004B0C63"/>
    <w:rsid w:val="004E0A59"/>
    <w:rsid w:val="004E3B81"/>
    <w:rsid w:val="004E6C82"/>
    <w:rsid w:val="004F7993"/>
    <w:rsid w:val="00514CB6"/>
    <w:rsid w:val="00521F10"/>
    <w:rsid w:val="0054186B"/>
    <w:rsid w:val="0054452A"/>
    <w:rsid w:val="00556C0B"/>
    <w:rsid w:val="00564E4D"/>
    <w:rsid w:val="00566CB4"/>
    <w:rsid w:val="00567927"/>
    <w:rsid w:val="005722F8"/>
    <w:rsid w:val="00583590"/>
    <w:rsid w:val="00585467"/>
    <w:rsid w:val="0059551B"/>
    <w:rsid w:val="005958A5"/>
    <w:rsid w:val="005A27F7"/>
    <w:rsid w:val="005B2C19"/>
    <w:rsid w:val="005C0FF6"/>
    <w:rsid w:val="005C7E01"/>
    <w:rsid w:val="005D18BC"/>
    <w:rsid w:val="005D4631"/>
    <w:rsid w:val="005F53DD"/>
    <w:rsid w:val="006021BF"/>
    <w:rsid w:val="006123C9"/>
    <w:rsid w:val="00613DE8"/>
    <w:rsid w:val="00617A7D"/>
    <w:rsid w:val="00623E69"/>
    <w:rsid w:val="00624414"/>
    <w:rsid w:val="006307B6"/>
    <w:rsid w:val="00631BEF"/>
    <w:rsid w:val="006412EC"/>
    <w:rsid w:val="00641E5F"/>
    <w:rsid w:val="006420C1"/>
    <w:rsid w:val="0064430D"/>
    <w:rsid w:val="00652E5B"/>
    <w:rsid w:val="00653968"/>
    <w:rsid w:val="00657B67"/>
    <w:rsid w:val="00661971"/>
    <w:rsid w:val="006625E9"/>
    <w:rsid w:val="006666D6"/>
    <w:rsid w:val="006744DE"/>
    <w:rsid w:val="00674D67"/>
    <w:rsid w:val="00685653"/>
    <w:rsid w:val="00685AD1"/>
    <w:rsid w:val="00691AD2"/>
    <w:rsid w:val="00693206"/>
    <w:rsid w:val="006939A0"/>
    <w:rsid w:val="006967F0"/>
    <w:rsid w:val="006A27C3"/>
    <w:rsid w:val="006A56F7"/>
    <w:rsid w:val="006B2714"/>
    <w:rsid w:val="006B5840"/>
    <w:rsid w:val="006C2D83"/>
    <w:rsid w:val="006C6F84"/>
    <w:rsid w:val="006D21AE"/>
    <w:rsid w:val="006D4215"/>
    <w:rsid w:val="006D481E"/>
    <w:rsid w:val="006E0A36"/>
    <w:rsid w:val="006E1332"/>
    <w:rsid w:val="006E208F"/>
    <w:rsid w:val="006E5341"/>
    <w:rsid w:val="006F0AA0"/>
    <w:rsid w:val="006F1A42"/>
    <w:rsid w:val="006F4411"/>
    <w:rsid w:val="00703E08"/>
    <w:rsid w:val="00705749"/>
    <w:rsid w:val="007134F6"/>
    <w:rsid w:val="00713ED2"/>
    <w:rsid w:val="00726415"/>
    <w:rsid w:val="0074783C"/>
    <w:rsid w:val="00751609"/>
    <w:rsid w:val="00755678"/>
    <w:rsid w:val="0076172B"/>
    <w:rsid w:val="00762231"/>
    <w:rsid w:val="007656E2"/>
    <w:rsid w:val="00771926"/>
    <w:rsid w:val="00772FCB"/>
    <w:rsid w:val="0077509D"/>
    <w:rsid w:val="007A276D"/>
    <w:rsid w:val="007A3968"/>
    <w:rsid w:val="007A706A"/>
    <w:rsid w:val="007B0B46"/>
    <w:rsid w:val="007B29DB"/>
    <w:rsid w:val="007B3EA8"/>
    <w:rsid w:val="007D2318"/>
    <w:rsid w:val="007D39E0"/>
    <w:rsid w:val="007E2BCD"/>
    <w:rsid w:val="007E3C68"/>
    <w:rsid w:val="007E511D"/>
    <w:rsid w:val="007E5E03"/>
    <w:rsid w:val="007F68C8"/>
    <w:rsid w:val="00811394"/>
    <w:rsid w:val="00813DDF"/>
    <w:rsid w:val="008204B8"/>
    <w:rsid w:val="008336FC"/>
    <w:rsid w:val="0084156B"/>
    <w:rsid w:val="008507FD"/>
    <w:rsid w:val="00850D78"/>
    <w:rsid w:val="00857985"/>
    <w:rsid w:val="008611E2"/>
    <w:rsid w:val="00863FF3"/>
    <w:rsid w:val="00872638"/>
    <w:rsid w:val="00872710"/>
    <w:rsid w:val="008752E8"/>
    <w:rsid w:val="0089500A"/>
    <w:rsid w:val="00896D39"/>
    <w:rsid w:val="008A241E"/>
    <w:rsid w:val="008A341E"/>
    <w:rsid w:val="008A695B"/>
    <w:rsid w:val="008B07C4"/>
    <w:rsid w:val="008C0E40"/>
    <w:rsid w:val="008C60C0"/>
    <w:rsid w:val="008D18A9"/>
    <w:rsid w:val="008D62F7"/>
    <w:rsid w:val="008E2BE6"/>
    <w:rsid w:val="008F5FD6"/>
    <w:rsid w:val="00902603"/>
    <w:rsid w:val="009068D3"/>
    <w:rsid w:val="009120D3"/>
    <w:rsid w:val="009131AC"/>
    <w:rsid w:val="00914636"/>
    <w:rsid w:val="00916BCC"/>
    <w:rsid w:val="00927131"/>
    <w:rsid w:val="009436A6"/>
    <w:rsid w:val="009447F4"/>
    <w:rsid w:val="00952C88"/>
    <w:rsid w:val="00952DE3"/>
    <w:rsid w:val="00972714"/>
    <w:rsid w:val="00973B2F"/>
    <w:rsid w:val="00991294"/>
    <w:rsid w:val="00993DE1"/>
    <w:rsid w:val="009A4B0E"/>
    <w:rsid w:val="009A51F3"/>
    <w:rsid w:val="009C4F3C"/>
    <w:rsid w:val="009D78D3"/>
    <w:rsid w:val="009E72AF"/>
    <w:rsid w:val="009F6066"/>
    <w:rsid w:val="009F6DC7"/>
    <w:rsid w:val="00A0625B"/>
    <w:rsid w:val="00A16EA8"/>
    <w:rsid w:val="00A2329A"/>
    <w:rsid w:val="00A43315"/>
    <w:rsid w:val="00A44ED6"/>
    <w:rsid w:val="00A5063B"/>
    <w:rsid w:val="00A51474"/>
    <w:rsid w:val="00A52229"/>
    <w:rsid w:val="00A65DDF"/>
    <w:rsid w:val="00A81091"/>
    <w:rsid w:val="00AA5E7E"/>
    <w:rsid w:val="00AB1D5A"/>
    <w:rsid w:val="00AB2FBD"/>
    <w:rsid w:val="00AC719B"/>
    <w:rsid w:val="00AE0D27"/>
    <w:rsid w:val="00AE6718"/>
    <w:rsid w:val="00AE69F4"/>
    <w:rsid w:val="00AF05DA"/>
    <w:rsid w:val="00AF32AA"/>
    <w:rsid w:val="00AF7363"/>
    <w:rsid w:val="00B0030C"/>
    <w:rsid w:val="00B017C5"/>
    <w:rsid w:val="00B0346E"/>
    <w:rsid w:val="00B04C5D"/>
    <w:rsid w:val="00B06E01"/>
    <w:rsid w:val="00B1275D"/>
    <w:rsid w:val="00B21B58"/>
    <w:rsid w:val="00B26763"/>
    <w:rsid w:val="00B2681F"/>
    <w:rsid w:val="00B35766"/>
    <w:rsid w:val="00B36410"/>
    <w:rsid w:val="00B43B5D"/>
    <w:rsid w:val="00B519CC"/>
    <w:rsid w:val="00B70549"/>
    <w:rsid w:val="00B765BF"/>
    <w:rsid w:val="00B813FC"/>
    <w:rsid w:val="00B8234C"/>
    <w:rsid w:val="00B85C21"/>
    <w:rsid w:val="00B90755"/>
    <w:rsid w:val="00B94763"/>
    <w:rsid w:val="00BA356E"/>
    <w:rsid w:val="00BA3942"/>
    <w:rsid w:val="00BB6238"/>
    <w:rsid w:val="00BD0CBE"/>
    <w:rsid w:val="00BD16B5"/>
    <w:rsid w:val="00BD49C1"/>
    <w:rsid w:val="00BE43E1"/>
    <w:rsid w:val="00BF1A1B"/>
    <w:rsid w:val="00BF5B87"/>
    <w:rsid w:val="00BF644D"/>
    <w:rsid w:val="00BF67E8"/>
    <w:rsid w:val="00C0171A"/>
    <w:rsid w:val="00C03EA4"/>
    <w:rsid w:val="00C116B6"/>
    <w:rsid w:val="00C12E77"/>
    <w:rsid w:val="00C40B68"/>
    <w:rsid w:val="00C43C90"/>
    <w:rsid w:val="00C534EB"/>
    <w:rsid w:val="00C564BE"/>
    <w:rsid w:val="00C57643"/>
    <w:rsid w:val="00C7254C"/>
    <w:rsid w:val="00C75636"/>
    <w:rsid w:val="00C85A51"/>
    <w:rsid w:val="00C86DE2"/>
    <w:rsid w:val="00C911BF"/>
    <w:rsid w:val="00C944F4"/>
    <w:rsid w:val="00CA0FD3"/>
    <w:rsid w:val="00CA0FE6"/>
    <w:rsid w:val="00CA4FF9"/>
    <w:rsid w:val="00CA7268"/>
    <w:rsid w:val="00CB296A"/>
    <w:rsid w:val="00CB38A2"/>
    <w:rsid w:val="00CD2918"/>
    <w:rsid w:val="00CD2CF0"/>
    <w:rsid w:val="00CD3DBA"/>
    <w:rsid w:val="00CD5AD6"/>
    <w:rsid w:val="00CD5FDF"/>
    <w:rsid w:val="00CE5080"/>
    <w:rsid w:val="00CF4399"/>
    <w:rsid w:val="00CF5DD0"/>
    <w:rsid w:val="00CF6E88"/>
    <w:rsid w:val="00CF73B4"/>
    <w:rsid w:val="00D12762"/>
    <w:rsid w:val="00D14791"/>
    <w:rsid w:val="00D17B00"/>
    <w:rsid w:val="00D20352"/>
    <w:rsid w:val="00D20A97"/>
    <w:rsid w:val="00D220C2"/>
    <w:rsid w:val="00D22BE1"/>
    <w:rsid w:val="00D3110E"/>
    <w:rsid w:val="00D34437"/>
    <w:rsid w:val="00D445FD"/>
    <w:rsid w:val="00D472C2"/>
    <w:rsid w:val="00D56CD2"/>
    <w:rsid w:val="00D62411"/>
    <w:rsid w:val="00D629D9"/>
    <w:rsid w:val="00D644FD"/>
    <w:rsid w:val="00D70358"/>
    <w:rsid w:val="00D750EA"/>
    <w:rsid w:val="00D75C59"/>
    <w:rsid w:val="00D82995"/>
    <w:rsid w:val="00D83CCA"/>
    <w:rsid w:val="00D84740"/>
    <w:rsid w:val="00D96529"/>
    <w:rsid w:val="00DA27D5"/>
    <w:rsid w:val="00DA7D1C"/>
    <w:rsid w:val="00DC7090"/>
    <w:rsid w:val="00DD5FCE"/>
    <w:rsid w:val="00DE2870"/>
    <w:rsid w:val="00E04E1B"/>
    <w:rsid w:val="00E0686F"/>
    <w:rsid w:val="00E1416A"/>
    <w:rsid w:val="00E310A1"/>
    <w:rsid w:val="00E3333A"/>
    <w:rsid w:val="00E3380B"/>
    <w:rsid w:val="00E348AD"/>
    <w:rsid w:val="00E42646"/>
    <w:rsid w:val="00E42EF6"/>
    <w:rsid w:val="00E51CA4"/>
    <w:rsid w:val="00E63642"/>
    <w:rsid w:val="00E829D6"/>
    <w:rsid w:val="00E85A76"/>
    <w:rsid w:val="00E85F0F"/>
    <w:rsid w:val="00E907ED"/>
    <w:rsid w:val="00E939B7"/>
    <w:rsid w:val="00EA398A"/>
    <w:rsid w:val="00EA46E7"/>
    <w:rsid w:val="00EA61BF"/>
    <w:rsid w:val="00EC1BB4"/>
    <w:rsid w:val="00ED16F8"/>
    <w:rsid w:val="00ED19CE"/>
    <w:rsid w:val="00ED2E53"/>
    <w:rsid w:val="00ED2F47"/>
    <w:rsid w:val="00EE3807"/>
    <w:rsid w:val="00EE3A68"/>
    <w:rsid w:val="00EF2B50"/>
    <w:rsid w:val="00EF4139"/>
    <w:rsid w:val="00EF4526"/>
    <w:rsid w:val="00EF4A9D"/>
    <w:rsid w:val="00EF544A"/>
    <w:rsid w:val="00EF57A2"/>
    <w:rsid w:val="00EF7C79"/>
    <w:rsid w:val="00F028E4"/>
    <w:rsid w:val="00F04354"/>
    <w:rsid w:val="00F11083"/>
    <w:rsid w:val="00F140A1"/>
    <w:rsid w:val="00F15C41"/>
    <w:rsid w:val="00F2207F"/>
    <w:rsid w:val="00F3522B"/>
    <w:rsid w:val="00F429DE"/>
    <w:rsid w:val="00F5470D"/>
    <w:rsid w:val="00F55E6C"/>
    <w:rsid w:val="00F8229B"/>
    <w:rsid w:val="00FB049D"/>
    <w:rsid w:val="00FB4444"/>
    <w:rsid w:val="00FD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0D78DE"/>
  <w15:docId w15:val="{B1442E9D-D280-4BDE-8BC0-E9154B05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A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6748"/>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E42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EF6"/>
  </w:style>
  <w:style w:type="paragraph" w:styleId="Footer">
    <w:name w:val="footer"/>
    <w:basedOn w:val="Normal"/>
    <w:link w:val="FooterChar"/>
    <w:uiPriority w:val="99"/>
    <w:unhideWhenUsed/>
    <w:rsid w:val="00E42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EF6"/>
  </w:style>
  <w:style w:type="character" w:styleId="CommentReference">
    <w:name w:val="annotation reference"/>
    <w:basedOn w:val="DefaultParagraphFont"/>
    <w:uiPriority w:val="99"/>
    <w:semiHidden/>
    <w:unhideWhenUsed/>
    <w:rsid w:val="006E1332"/>
    <w:rPr>
      <w:sz w:val="16"/>
      <w:szCs w:val="16"/>
    </w:rPr>
  </w:style>
  <w:style w:type="paragraph" w:styleId="CommentText">
    <w:name w:val="annotation text"/>
    <w:basedOn w:val="Normal"/>
    <w:link w:val="CommentTextChar"/>
    <w:uiPriority w:val="99"/>
    <w:semiHidden/>
    <w:unhideWhenUsed/>
    <w:rsid w:val="006E1332"/>
    <w:pPr>
      <w:spacing w:line="240" w:lineRule="auto"/>
    </w:pPr>
    <w:rPr>
      <w:sz w:val="20"/>
      <w:szCs w:val="20"/>
    </w:rPr>
  </w:style>
  <w:style w:type="character" w:customStyle="1" w:styleId="CommentTextChar">
    <w:name w:val="Comment Text Char"/>
    <w:basedOn w:val="DefaultParagraphFont"/>
    <w:link w:val="CommentText"/>
    <w:uiPriority w:val="99"/>
    <w:semiHidden/>
    <w:rsid w:val="006E1332"/>
    <w:rPr>
      <w:sz w:val="20"/>
      <w:szCs w:val="20"/>
    </w:rPr>
  </w:style>
  <w:style w:type="paragraph" w:styleId="CommentSubject">
    <w:name w:val="annotation subject"/>
    <w:basedOn w:val="CommentText"/>
    <w:next w:val="CommentText"/>
    <w:link w:val="CommentSubjectChar"/>
    <w:uiPriority w:val="99"/>
    <w:semiHidden/>
    <w:unhideWhenUsed/>
    <w:rsid w:val="006E1332"/>
    <w:rPr>
      <w:b/>
      <w:bCs/>
    </w:rPr>
  </w:style>
  <w:style w:type="character" w:customStyle="1" w:styleId="CommentSubjectChar">
    <w:name w:val="Comment Subject Char"/>
    <w:basedOn w:val="CommentTextChar"/>
    <w:link w:val="CommentSubject"/>
    <w:uiPriority w:val="99"/>
    <w:semiHidden/>
    <w:rsid w:val="006E1332"/>
    <w:rPr>
      <w:b/>
      <w:bCs/>
      <w:sz w:val="20"/>
      <w:szCs w:val="20"/>
    </w:rPr>
  </w:style>
  <w:style w:type="paragraph" w:styleId="BalloonText">
    <w:name w:val="Balloon Text"/>
    <w:basedOn w:val="Normal"/>
    <w:link w:val="BalloonTextChar"/>
    <w:uiPriority w:val="99"/>
    <w:semiHidden/>
    <w:unhideWhenUsed/>
    <w:rsid w:val="006E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32"/>
    <w:rPr>
      <w:rFonts w:ascii="Tahoma" w:hAnsi="Tahoma" w:cs="Tahoma"/>
      <w:sz w:val="16"/>
      <w:szCs w:val="16"/>
    </w:rPr>
  </w:style>
  <w:style w:type="paragraph" w:styleId="ListParagraph">
    <w:name w:val="List Paragraph"/>
    <w:basedOn w:val="Normal"/>
    <w:uiPriority w:val="34"/>
    <w:qFormat/>
    <w:rsid w:val="00A43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742866">
      <w:bodyDiv w:val="1"/>
      <w:marLeft w:val="0"/>
      <w:marRight w:val="0"/>
      <w:marTop w:val="0"/>
      <w:marBottom w:val="0"/>
      <w:divBdr>
        <w:top w:val="none" w:sz="0" w:space="0" w:color="auto"/>
        <w:left w:val="none" w:sz="0" w:space="0" w:color="auto"/>
        <w:bottom w:val="none" w:sz="0" w:space="0" w:color="auto"/>
        <w:right w:val="none" w:sz="0" w:space="0" w:color="auto"/>
      </w:divBdr>
    </w:div>
    <w:div w:id="1264608557">
      <w:bodyDiv w:val="1"/>
      <w:marLeft w:val="0"/>
      <w:marRight w:val="0"/>
      <w:marTop w:val="0"/>
      <w:marBottom w:val="0"/>
      <w:divBdr>
        <w:top w:val="none" w:sz="0" w:space="0" w:color="auto"/>
        <w:left w:val="none" w:sz="0" w:space="0" w:color="auto"/>
        <w:bottom w:val="none" w:sz="0" w:space="0" w:color="auto"/>
        <w:right w:val="none" w:sz="0" w:space="0" w:color="auto"/>
      </w:divBdr>
    </w:div>
    <w:div w:id="1352532545">
      <w:bodyDiv w:val="1"/>
      <w:marLeft w:val="0"/>
      <w:marRight w:val="0"/>
      <w:marTop w:val="0"/>
      <w:marBottom w:val="0"/>
      <w:divBdr>
        <w:top w:val="none" w:sz="0" w:space="0" w:color="auto"/>
        <w:left w:val="none" w:sz="0" w:space="0" w:color="auto"/>
        <w:bottom w:val="none" w:sz="0" w:space="0" w:color="auto"/>
        <w:right w:val="none" w:sz="0" w:space="0" w:color="auto"/>
      </w:divBdr>
    </w:div>
    <w:div w:id="1488208383">
      <w:bodyDiv w:val="1"/>
      <w:marLeft w:val="0"/>
      <w:marRight w:val="0"/>
      <w:marTop w:val="0"/>
      <w:marBottom w:val="0"/>
      <w:divBdr>
        <w:top w:val="none" w:sz="0" w:space="0" w:color="auto"/>
        <w:left w:val="none" w:sz="0" w:space="0" w:color="auto"/>
        <w:bottom w:val="none" w:sz="0" w:space="0" w:color="auto"/>
        <w:right w:val="none" w:sz="0" w:space="0" w:color="auto"/>
      </w:divBdr>
    </w:div>
    <w:div w:id="1892569902">
      <w:bodyDiv w:val="1"/>
      <w:marLeft w:val="0"/>
      <w:marRight w:val="0"/>
      <w:marTop w:val="0"/>
      <w:marBottom w:val="0"/>
      <w:divBdr>
        <w:top w:val="none" w:sz="0" w:space="0" w:color="auto"/>
        <w:left w:val="none" w:sz="0" w:space="0" w:color="auto"/>
        <w:bottom w:val="none" w:sz="0" w:space="0" w:color="auto"/>
        <w:right w:val="none" w:sz="0" w:space="0" w:color="auto"/>
      </w:divBdr>
    </w:div>
    <w:div w:id="20438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710E6-B418-428D-80CE-EE8A5F90C6B3}">
  <ds:schemaRefs>
    <ds:schemaRef ds:uri="http://schemas.microsoft.com/sharepoint/v3/contenttype/forms"/>
  </ds:schemaRefs>
</ds:datastoreItem>
</file>

<file path=customXml/itemProps2.xml><?xml version="1.0" encoding="utf-8"?>
<ds:datastoreItem xmlns:ds="http://schemas.openxmlformats.org/officeDocument/2006/customXml" ds:itemID="{62D0E24F-452D-4ACE-91B4-4F5853A28D16}">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FAFD538-7D4C-4167-85A6-3DC0C6BB8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48AD17-AC67-49EB-AF58-C8279142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Blue Cross Blue Shield of Michigan</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Hipshire</dc:creator>
  <cp:lastModifiedBy>Hipshire, Laura A.</cp:lastModifiedBy>
  <cp:revision>3</cp:revision>
  <cp:lastPrinted>2017-09-07T15:20:00Z</cp:lastPrinted>
  <dcterms:created xsi:type="dcterms:W3CDTF">2018-08-17T15:37:00Z</dcterms:created>
  <dcterms:modified xsi:type="dcterms:W3CDTF">2018-08-17T15:42:00Z</dcterms:modified>
</cp:coreProperties>
</file>